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800"/>
      </w:pPr>
      <w:r>
        <w:t xml:space="preserve"/>
      </w:r>
    </w:p>
    <w:p>
      <w:pPr>
        <w:pStyle w:val="Title"/>
      </w:pPr>
      <w:r>
        <w:t xml:space="preserve">AI Acceptable Use Policy</w:t>
      </w:r>
    </w:p>
    <w:p>
      <w:pPr>
        <w:pStyle w:val="Subtitle"/>
      </w:pPr>
      <w:r>
        <w:rPr>
          <w:i/>
          <w:iCs/>
        </w:rPr>
        <w:t xml:space="preserve">Template provided by Privacy Navigator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9D1DA" w:sz="6"/>
              <w:left w:val="single" w:color="C9D1DA" w:sz="6"/>
              <w:bottom w:val="single" w:color="C9D1DA" w:sz="6"/>
              <w:right w:val="single" w:color="C9D1DA" w:sz="6"/>
            </w:tcBorders>
            <w:shd w:fill="EAF1F8" w:val="clear"/>
            <w:tcMar>
              <w:top w:type="dxa" w:w="100"/>
              <w:left w:type="dxa" w:w="160"/>
              <w:bottom w:type="dxa" w:w="100"/>
              <w:right w:type="dxa" w:w="120"/>
            </w:tcMar>
          </w:tcPr>
          <w:p>
            <w:r>
              <w:rPr>
                <w:b/>
                <w:bCs/>
                <w:color w:val="1F3A5F"/>
              </w:rPr>
              <w:t xml:space="preserve">Organization name</w:t>
            </w:r>
          </w:p>
        </w:tc>
        <w:tc>
          <w:tcPr>
            <w:tcW w:type="dxa" w:w="6360"/>
            <w:tcBorders>
              <w:top w:val="single" w:color="C9D1DA" w:sz="6"/>
              <w:left w:val="single" w:color="C9D1DA" w:sz="6"/>
              <w:bottom w:val="single" w:color="C9D1DA" w:sz="6"/>
              <w:right w:val="single" w:color="C9D1DA" w:sz="6"/>
            </w:tcBorders>
            <w:shd w:fill="FFFFFF" w:val="clear"/>
            <w:tcMar>
              <w:top w:type="dxa" w:w="100"/>
              <w:left w:type="dxa" w:w="160"/>
              <w:bottom w:type="dxa" w:w="100"/>
              <w:right w:type="dxa" w:w="120"/>
            </w:tcMar>
          </w:tcPr>
          <w:p>
            <w:r>
              <w:t xml:space="preserve">[Organization name]</w:t>
            </w:r>
          </w:p>
        </w:tc>
      </w:tr>
      <w:tr>
        <w:tc>
          <w:tcPr>
            <w:tcW w:type="dxa" w:w="3000"/>
            <w:tcBorders>
              <w:top w:val="single" w:color="C9D1DA" w:sz="6"/>
              <w:left w:val="single" w:color="C9D1DA" w:sz="6"/>
              <w:bottom w:val="single" w:color="C9D1DA" w:sz="6"/>
              <w:right w:val="single" w:color="C9D1DA" w:sz="6"/>
            </w:tcBorders>
            <w:shd w:fill="EAF1F8" w:val="clear"/>
            <w:tcMar>
              <w:top w:type="dxa" w:w="100"/>
              <w:left w:type="dxa" w:w="160"/>
              <w:bottom w:type="dxa" w:w="100"/>
              <w:right w:type="dxa" w:w="120"/>
            </w:tcMar>
          </w:tcPr>
          <w:p>
            <w:r>
              <w:rPr>
                <w:b/>
                <w:bCs/>
                <w:color w:val="1F3A5F"/>
              </w:rPr>
              <w:t xml:space="preserve">Policy owner</w:t>
            </w:r>
          </w:p>
        </w:tc>
        <w:tc>
          <w:tcPr>
            <w:tcW w:type="dxa" w:w="6360"/>
            <w:tcBorders>
              <w:top w:val="single" w:color="C9D1DA" w:sz="6"/>
              <w:left w:val="single" w:color="C9D1DA" w:sz="6"/>
              <w:bottom w:val="single" w:color="C9D1DA" w:sz="6"/>
              <w:right w:val="single" w:color="C9D1DA" w:sz="6"/>
            </w:tcBorders>
            <w:shd w:fill="F4F6F9" w:val="clear"/>
            <w:tcMar>
              <w:top w:type="dxa" w:w="100"/>
              <w:left w:type="dxa" w:w="160"/>
              <w:bottom w:type="dxa" w:w="100"/>
              <w:right w:type="dxa" w:w="120"/>
            </w:tcMar>
          </w:tcPr>
          <w:p>
            <w:r>
              <w:t xml:space="preserve">[Role or team]</w:t>
            </w:r>
          </w:p>
        </w:tc>
      </w:tr>
      <w:tr>
        <w:tc>
          <w:tcPr>
            <w:tcW w:type="dxa" w:w="3000"/>
            <w:tcBorders>
              <w:top w:val="single" w:color="C9D1DA" w:sz="6"/>
              <w:left w:val="single" w:color="C9D1DA" w:sz="6"/>
              <w:bottom w:val="single" w:color="C9D1DA" w:sz="6"/>
              <w:right w:val="single" w:color="C9D1DA" w:sz="6"/>
            </w:tcBorders>
            <w:shd w:fill="EAF1F8" w:val="clear"/>
            <w:tcMar>
              <w:top w:type="dxa" w:w="100"/>
              <w:left w:type="dxa" w:w="160"/>
              <w:bottom w:type="dxa" w:w="100"/>
              <w:right w:type="dxa" w:w="120"/>
            </w:tcMar>
          </w:tcPr>
          <w:p>
            <w:r>
              <w:rPr>
                <w:b/>
                <w:bCs/>
                <w:color w:val="1F3A5F"/>
              </w:rPr>
              <w:t xml:space="preserve">Version</w:t>
            </w:r>
          </w:p>
        </w:tc>
        <w:tc>
          <w:tcPr>
            <w:tcW w:type="dxa" w:w="6360"/>
            <w:tcBorders>
              <w:top w:val="single" w:color="C9D1DA" w:sz="6"/>
              <w:left w:val="single" w:color="C9D1DA" w:sz="6"/>
              <w:bottom w:val="single" w:color="C9D1DA" w:sz="6"/>
              <w:right w:val="single" w:color="C9D1DA" w:sz="6"/>
            </w:tcBorders>
            <w:shd w:fill="FFFFFF" w:val="clear"/>
            <w:tcMar>
              <w:top w:type="dxa" w:w="100"/>
              <w:left w:type="dxa" w:w="160"/>
              <w:bottom w:type="dxa" w:w="100"/>
              <w:right w:type="dxa" w:w="120"/>
            </w:tcMar>
          </w:tcPr>
          <w:p>
            <w:r>
              <w:t xml:space="preserve">1.0</w:t>
            </w:r>
          </w:p>
        </w:tc>
      </w:tr>
      <w:tr>
        <w:tc>
          <w:tcPr>
            <w:tcW w:type="dxa" w:w="3000"/>
            <w:tcBorders>
              <w:top w:val="single" w:color="C9D1DA" w:sz="6"/>
              <w:left w:val="single" w:color="C9D1DA" w:sz="6"/>
              <w:bottom w:val="single" w:color="C9D1DA" w:sz="6"/>
              <w:right w:val="single" w:color="C9D1DA" w:sz="6"/>
            </w:tcBorders>
            <w:shd w:fill="EAF1F8" w:val="clear"/>
            <w:tcMar>
              <w:top w:type="dxa" w:w="100"/>
              <w:left w:type="dxa" w:w="160"/>
              <w:bottom w:type="dxa" w:w="100"/>
              <w:right w:type="dxa" w:w="120"/>
            </w:tcMar>
          </w:tcPr>
          <w:p>
            <w:r>
              <w:rPr>
                <w:b/>
                <w:bCs/>
                <w:color w:val="1F3A5F"/>
              </w:rPr>
              <w:t xml:space="preserve">Effective date</w:t>
            </w:r>
          </w:p>
        </w:tc>
        <w:tc>
          <w:tcPr>
            <w:tcW w:type="dxa" w:w="6360"/>
            <w:tcBorders>
              <w:top w:val="single" w:color="C9D1DA" w:sz="6"/>
              <w:left w:val="single" w:color="C9D1DA" w:sz="6"/>
              <w:bottom w:val="single" w:color="C9D1DA" w:sz="6"/>
              <w:right w:val="single" w:color="C9D1DA" w:sz="6"/>
            </w:tcBorders>
            <w:shd w:fill="F4F6F9" w:val="clear"/>
            <w:tcMar>
              <w:top w:type="dxa" w:w="100"/>
              <w:left w:type="dxa" w:w="160"/>
              <w:bottom w:type="dxa" w:w="100"/>
              <w:right w:type="dxa" w:w="120"/>
            </w:tcMar>
          </w:tcPr>
          <w:p>
            <w:r>
              <w:t xml:space="preserve">2026-06-25</w:t>
            </w:r>
          </w:p>
        </w:tc>
      </w:tr>
      <w:tr>
        <w:tc>
          <w:tcPr>
            <w:tcW w:type="dxa" w:w="3000"/>
            <w:tcBorders>
              <w:top w:val="single" w:color="C9D1DA" w:sz="6"/>
              <w:left w:val="single" w:color="C9D1DA" w:sz="6"/>
              <w:bottom w:val="single" w:color="C9D1DA" w:sz="6"/>
              <w:right w:val="single" w:color="C9D1DA" w:sz="6"/>
            </w:tcBorders>
            <w:shd w:fill="EAF1F8" w:val="clear"/>
            <w:tcMar>
              <w:top w:type="dxa" w:w="100"/>
              <w:left w:type="dxa" w:w="160"/>
              <w:bottom w:type="dxa" w:w="100"/>
              <w:right w:type="dxa" w:w="120"/>
            </w:tcMar>
          </w:tcPr>
          <w:p>
            <w:r>
              <w:rPr>
                <w:b/>
                <w:bCs/>
                <w:color w:val="1F3A5F"/>
              </w:rPr>
              <w:t xml:space="preserve">Last reviewed</w:t>
            </w:r>
          </w:p>
        </w:tc>
        <w:tc>
          <w:tcPr>
            <w:tcW w:type="dxa" w:w="6360"/>
            <w:tcBorders>
              <w:top w:val="single" w:color="C9D1DA" w:sz="6"/>
              <w:left w:val="single" w:color="C9D1DA" w:sz="6"/>
              <w:bottom w:val="single" w:color="C9D1DA" w:sz="6"/>
              <w:right w:val="single" w:color="C9D1DA" w:sz="6"/>
            </w:tcBorders>
            <w:shd w:fill="FFFFFF" w:val="clear"/>
            <w:tcMar>
              <w:top w:type="dxa" w:w="100"/>
              <w:left w:type="dxa" w:w="160"/>
              <w:bottom w:type="dxa" w:w="100"/>
              <w:right w:type="dxa" w:w="120"/>
            </w:tcMar>
          </w:tcPr>
          <w:p>
            <w:r>
              <w:t xml:space="preserve">2026-06-25</w:t>
            </w:r>
          </w:p>
        </w:tc>
      </w:tr>
      <w:tr>
        <w:tc>
          <w:tcPr>
            <w:tcW w:type="dxa" w:w="3000"/>
            <w:tcBorders>
              <w:top w:val="single" w:color="C9D1DA" w:sz="6"/>
              <w:left w:val="single" w:color="C9D1DA" w:sz="6"/>
              <w:bottom w:val="single" w:color="C9D1DA" w:sz="6"/>
              <w:right w:val="single" w:color="C9D1DA" w:sz="6"/>
            </w:tcBorders>
            <w:shd w:fill="EAF1F8" w:val="clear"/>
            <w:tcMar>
              <w:top w:type="dxa" w:w="100"/>
              <w:left w:type="dxa" w:w="160"/>
              <w:bottom w:type="dxa" w:w="100"/>
              <w:right w:type="dxa" w:w="120"/>
            </w:tcMar>
          </w:tcPr>
          <w:p>
            <w:r>
              <w:rPr>
                <w:b/>
                <w:bCs/>
                <w:color w:val="1F3A5F"/>
              </w:rPr>
              <w:t xml:space="preserve">Next review</w:t>
            </w:r>
          </w:p>
        </w:tc>
        <w:tc>
          <w:tcPr>
            <w:tcW w:type="dxa" w:w="6360"/>
            <w:tcBorders>
              <w:top w:val="single" w:color="C9D1DA" w:sz="6"/>
              <w:left w:val="single" w:color="C9D1DA" w:sz="6"/>
              <w:bottom w:val="single" w:color="C9D1DA" w:sz="6"/>
              <w:right w:val="single" w:color="C9D1DA" w:sz="6"/>
            </w:tcBorders>
            <w:shd w:fill="F4F6F9" w:val="clear"/>
            <w:tcMar>
              <w:top w:type="dxa" w:w="100"/>
              <w:left w:type="dxa" w:w="160"/>
              <w:bottom w:type="dxa" w:w="100"/>
              <w:right w:type="dxa" w:w="120"/>
            </w:tcMar>
          </w:tcPr>
          <w:p>
            <w:r>
              <w:t xml:space="preserve">[Date — recommend annually]</w:t>
            </w:r>
          </w:p>
        </w:tc>
      </w:tr>
    </w:tbl>
    <w:p>
      <w:r>
        <w:br w:type="page"/>
      </w:r>
    </w:p>
    <w:p>
      <w:pPr>
        <w:pStyle w:val="Heading1"/>
        <w:pStyle w:val="Heading1"/>
      </w:pPr>
      <w:r>
        <w:t xml:space="preserve">1. Purpose</w:t>
      </w:r>
    </w:p>
    <w:p>
      <w:pPr>
        <w:pStyle w:val="Body"/>
      </w:pPr>
      <w:r>
        <w:t xml:space="preserve">[Organization name] uses artificial intelligence (AI) tools to support our work. This policy explains how staff are expected to use AI tools responsibly, what information should not be shared with them, and where to go with questions.</w:t>
      </w:r>
    </w:p>
    <w:p>
      <w:pPr>
        <w:pStyle w:val="Body"/>
      </w:pPr>
      <w:r>
        <w:t xml:space="preserve">This policy is not a substitute for legal advice or for any contractual or regulatory obligations that apply to your work.</w:t>
      </w:r>
    </w:p>
    <w:p>
      <w:pPr>
        <w:pStyle w:val="Heading1"/>
        <w:pStyle w:val="Heading1"/>
      </w:pPr>
      <w:r>
        <w:t xml:space="preserve">2. Scope</w:t>
      </w:r>
    </w:p>
    <w:p>
      <w:pPr>
        <w:pStyle w:val="Body"/>
      </w:pPr>
      <w:r>
        <w:t xml:space="preserve">This policy applies to all staff, contractors, and volunteers who use AI tools in the course of their work for [organization name], whether the tool is provided by the organization or accessed personally.</w:t>
      </w:r>
    </w:p>
    <w:p>
      <w:pPr>
        <w:pStyle w:val="Heading1"/>
        <w:pStyle w:val="Heading1"/>
      </w:pPr>
      <w:r>
        <w:t xml:space="preserve">3. Approved tools</w:t>
      </w:r>
    </w:p>
    <w:p>
      <w:pPr>
        <w:pStyle w:val="Body"/>
      </w:pPr>
      <w:r>
        <w:t xml:space="preserve">Only AI tools that have been reviewed and approved by [role or team, e.g. IT] may be used for work involving organizational information.</w:t>
      </w:r>
    </w:p>
    <w:p>
      <w:pPr>
        <w:pStyle w:val="Body"/>
        <w:numPr>
          <w:ilvl w:val="0"/>
          <w:numId w:val="2"/>
        </w:numPr>
      </w:pPr>
      <w:r>
        <w:t xml:space="preserve">A current list of approved tools is maintained at: [link to your technology stack inventory].</w:t>
      </w:r>
    </w:p>
    <w:p>
      <w:pPr>
        <w:pStyle w:val="Body"/>
        <w:numPr>
          <w:ilvl w:val="0"/>
          <w:numId w:val="2"/>
        </w:numPr>
      </w:pPr>
      <w:r>
        <w:t xml:space="preserve">To request a new AI tool, contact: [role / team / email].</w:t>
      </w:r>
    </w:p>
    <w:p>
      <w:pPr>
        <w:pStyle w:val="Heading1"/>
        <w:pStyle w:val="Heading1"/>
      </w:pPr>
      <w:r>
        <w:t xml:space="preserve">4. Acceptable uses</w:t>
      </w:r>
    </w:p>
    <w:p>
      <w:pPr>
        <w:pStyle w:val="Body"/>
      </w:pPr>
      <w:r>
        <w:t xml:space="preserve">You may use approved AI tools for tasks such as:</w:t>
      </w:r>
    </w:p>
    <w:p>
      <w:pPr>
        <w:pStyle w:val="Body"/>
        <w:numPr>
          <w:ilvl w:val="0"/>
          <w:numId w:val="2"/>
        </w:numPr>
      </w:pPr>
      <w:r>
        <w:t xml:space="preserve">Drafting, summarizing, or editing documents that do not contain sensitive information.</w:t>
      </w:r>
    </w:p>
    <w:p>
      <w:pPr>
        <w:pStyle w:val="Body"/>
        <w:numPr>
          <w:ilvl w:val="0"/>
          <w:numId w:val="2"/>
        </w:numPr>
      </w:pPr>
      <w:r>
        <w:t xml:space="preserve">Brainstorming ideas and outlines.</w:t>
      </w:r>
    </w:p>
    <w:p>
      <w:pPr>
        <w:pStyle w:val="Body"/>
        <w:numPr>
          <w:ilvl w:val="0"/>
          <w:numId w:val="2"/>
        </w:numPr>
      </w:pPr>
      <w:r>
        <w:t xml:space="preserve">Translating publicly available content.</w:t>
      </w:r>
    </w:p>
    <w:p>
      <w:pPr>
        <w:pStyle w:val="Body"/>
        <w:numPr>
          <w:ilvl w:val="0"/>
          <w:numId w:val="2"/>
        </w:numPr>
      </w:pPr>
      <w:r>
        <w:t xml:space="preserve">Writing or reviewing code in approved environments.</w:t>
      </w:r>
    </w:p>
    <w:p>
      <w:pPr>
        <w:pStyle w:val="Body"/>
        <w:numPr>
          <w:ilvl w:val="0"/>
          <w:numId w:val="2"/>
        </w:numPr>
      </w:pPr>
      <w:r>
        <w:t xml:space="preserve">Other tasks where the input and output are appropriate to share with the tool's vendor.</w:t>
      </w:r>
    </w:p>
    <w:p>
      <w:pPr>
        <w:pStyle w:val="Heading1"/>
        <w:pStyle w:val="Heading1"/>
      </w:pPr>
      <w:r>
        <w:t xml:space="preserve">5. Information you must not share with AI tools</w:t>
      </w:r>
    </w:p>
    <w:p>
      <w:pPr>
        <w:pStyle w:val="Body"/>
      </w:pPr>
      <w:r>
        <w:t xml:space="preserve">Unless the tool has been specifically approved for this purpose, do not enter the following into any AI tool:</w:t>
      </w:r>
    </w:p>
    <w:p>
      <w:pPr>
        <w:pStyle w:val="Body"/>
        <w:numPr>
          <w:ilvl w:val="0"/>
          <w:numId w:val="2"/>
        </w:numPr>
      </w:pPr>
      <w:r>
        <w:t xml:space="preserve">Personal information about clients, members, donors, or staff (names, contact details, identifiers).</w:t>
      </w:r>
    </w:p>
    <w:p>
      <w:pPr>
        <w:pStyle w:val="Body"/>
        <w:numPr>
          <w:ilvl w:val="0"/>
          <w:numId w:val="2"/>
        </w:numPr>
      </w:pPr>
      <w:r>
        <w:t xml:space="preserve">Sensitive personal information (health, financial, immigration, legal status, etc.).</w:t>
      </w:r>
    </w:p>
    <w:p>
      <w:pPr>
        <w:pStyle w:val="Body"/>
        <w:numPr>
          <w:ilvl w:val="0"/>
          <w:numId w:val="2"/>
        </w:numPr>
      </w:pPr>
      <w:r>
        <w:t xml:space="preserve">Confidential organizational information (unpublished financials, strategy, HR matters).</w:t>
      </w:r>
    </w:p>
    <w:p>
      <w:pPr>
        <w:pStyle w:val="Body"/>
        <w:numPr>
          <w:ilvl w:val="0"/>
          <w:numId w:val="2"/>
        </w:numPr>
      </w:pPr>
      <w:r>
        <w:t xml:space="preserve">Passwords, API keys, or other credentials.</w:t>
      </w:r>
    </w:p>
    <w:p>
      <w:pPr>
        <w:pStyle w:val="Body"/>
        <w:numPr>
          <w:ilvl w:val="0"/>
          <w:numId w:val="2"/>
        </w:numPr>
      </w:pPr>
      <w:r>
        <w:t xml:space="preserve">Information covered by a confidentiality agreement or contractual restriction.</w:t>
      </w:r>
    </w:p>
    <w:p>
      <w:pPr>
        <w:pStyle w:val="Body"/>
      </w:pPr>
      <w:r>
        <w:t xml:space="preserve">If you are unsure whether information is appropriate to share, ask before sharing.</w:t>
      </w:r>
    </w:p>
    <w:p>
      <w:pPr>
        <w:pStyle w:val="Heading1"/>
        <w:pStyle w:val="Heading1"/>
      </w:pPr>
      <w:r>
        <w:t xml:space="preserve">6. Reviewing AI output</w:t>
      </w:r>
    </w:p>
    <w:p>
      <w:pPr>
        <w:pStyle w:val="Body"/>
      </w:pPr>
      <w:r>
        <w:t xml:space="preserve">AI tools can produce inaccurate, biased, or fabricated results.</w:t>
      </w:r>
    </w:p>
    <w:p>
      <w:pPr>
        <w:pStyle w:val="Body"/>
        <w:numPr>
          <w:ilvl w:val="0"/>
          <w:numId w:val="2"/>
        </w:numPr>
      </w:pPr>
      <w:r>
        <w:t xml:space="preserve">You are responsible for any AI-assisted work you submit or publish.</w:t>
      </w:r>
    </w:p>
    <w:p>
      <w:pPr>
        <w:pStyle w:val="Body"/>
        <w:numPr>
          <w:ilvl w:val="0"/>
          <w:numId w:val="2"/>
        </w:numPr>
      </w:pPr>
      <w:r>
        <w:t xml:space="preserve">Review AI output before relying on it, sharing it externally, or making decisions based on it.</w:t>
      </w:r>
    </w:p>
    <w:p>
      <w:pPr>
        <w:pStyle w:val="Body"/>
        <w:numPr>
          <w:ilvl w:val="0"/>
          <w:numId w:val="2"/>
        </w:numPr>
      </w:pPr>
      <w:r>
        <w:t xml:space="preserve">Cite or disclose AI assistance where required by your role or by the recipient.</w:t>
      </w:r>
    </w:p>
    <w:p>
      <w:pPr>
        <w:pStyle w:val="Heading1"/>
        <w:pStyle w:val="Heading1"/>
      </w:pPr>
      <w:r>
        <w:t xml:space="preserve">7. Decisions about people</w:t>
      </w:r>
    </w:p>
    <w:p>
      <w:pPr>
        <w:pStyle w:val="Body"/>
      </w:pPr>
      <w:r>
        <w:t xml:space="preserve">AI tools must not be the sole basis for decisions that significantly affect a person (for example, hiring, firing, eligibility, benefits, or discipline). A qualified person must make and document the final decision.</w:t>
      </w:r>
    </w:p>
    <w:p>
      <w:pPr>
        <w:pStyle w:val="Heading1"/>
        <w:pStyle w:val="Heading1"/>
      </w:pPr>
      <w:r>
        <w:t xml:space="preserve">8. Reporting concerns</w:t>
      </w:r>
    </w:p>
    <w:p>
      <w:pPr>
        <w:pStyle w:val="Body"/>
      </w:pPr>
      <w:r>
        <w:t xml:space="preserve">If you see misuse, a possible data exposure, or output that appears harmful or discriminatory, report it to [role / team / email] promptly.</w:t>
      </w:r>
    </w:p>
    <w:p>
      <w:pPr>
        <w:pStyle w:val="Heading1"/>
        <w:pStyle w:val="Heading1"/>
      </w:pPr>
      <w:r>
        <w:t xml:space="preserve">9. Policy review and version history</w:t>
      </w:r>
    </w:p>
    <w:p>
      <w:pPr>
        <w:pStyle w:val="Body"/>
      </w:pPr>
      <w:r>
        <w:t xml:space="preserve">This policy is owned by [role or team] and reviewed at least annually.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800"/>
        <w:gridCol w:w="2400"/>
        <w:gridCol w:w="3360"/>
      </w:tblGrid>
      <w:tr>
        <w:trPr>
          <w:tblHeader/>
        </w:trPr>
        <w:tc>
          <w:tcPr>
            <w:tcW w:type="dxa" w:w="2340"/>
            <w:tcBorders>
              <w:top w:val="single" w:color="C9D1DA" w:sz="6"/>
              <w:left w:val="single" w:color="C9D1DA" w:sz="6"/>
              <w:bottom w:val="single" w:color="C9D1DA" w:sz="6"/>
              <w:right w:val="single" w:color="C9D1DA" w:sz="6"/>
            </w:tcBorders>
            <w:shd w:fill="1F3A5F" w:val="clear"/>
            <w:tcMar>
              <w:top w:type="dxa" w:w="100"/>
              <w:left w:type="dxa" w:w="160"/>
              <w:bottom w:type="dxa" w:w="100"/>
              <w:right w:type="dxa" w:w="120"/>
            </w:tcMar>
          </w:tcPr>
          <w:p>
            <w:r>
              <w:rPr>
                <w:b/>
                <w:bCs/>
                <w:color w:val="FFFFFF"/>
              </w:rPr>
              <w:t xml:space="preserve">Version</w:t>
            </w:r>
          </w:p>
        </w:tc>
        <w:tc>
          <w:tcPr>
            <w:tcW w:type="dxa" w:w="2340"/>
            <w:tcBorders>
              <w:top w:val="single" w:color="C9D1DA" w:sz="6"/>
              <w:left w:val="single" w:color="C9D1DA" w:sz="6"/>
              <w:bottom w:val="single" w:color="C9D1DA" w:sz="6"/>
              <w:right w:val="single" w:color="C9D1DA" w:sz="6"/>
            </w:tcBorders>
            <w:shd w:fill="1F3A5F" w:val="clear"/>
            <w:tcMar>
              <w:top w:type="dxa" w:w="100"/>
              <w:left w:type="dxa" w:w="160"/>
              <w:bottom w:type="dxa" w:w="100"/>
              <w:right w:type="dxa" w:w="120"/>
            </w:tcMar>
          </w:tcPr>
          <w:p>
            <w:r>
              <w:rPr>
                <w:b/>
                <w:bCs/>
                <w:color w:val="FFFFFF"/>
              </w:rPr>
              <w:t xml:space="preserve">Date</w:t>
            </w:r>
          </w:p>
        </w:tc>
        <w:tc>
          <w:tcPr>
            <w:tcW w:type="dxa" w:w="2340"/>
            <w:tcBorders>
              <w:top w:val="single" w:color="C9D1DA" w:sz="6"/>
              <w:left w:val="single" w:color="C9D1DA" w:sz="6"/>
              <w:bottom w:val="single" w:color="C9D1DA" w:sz="6"/>
              <w:right w:val="single" w:color="C9D1DA" w:sz="6"/>
            </w:tcBorders>
            <w:shd w:fill="1F3A5F" w:val="clear"/>
            <w:tcMar>
              <w:top w:type="dxa" w:w="100"/>
              <w:left w:type="dxa" w:w="160"/>
              <w:bottom w:type="dxa" w:w="100"/>
              <w:right w:type="dxa" w:w="120"/>
            </w:tcMar>
          </w:tcPr>
          <w:p>
            <w:r>
              <w:rPr>
                <w:b/>
                <w:bCs/>
                <w:color w:val="FFFFFF"/>
              </w:rPr>
              <w:t xml:space="preserve">Author</w:t>
            </w:r>
          </w:p>
        </w:tc>
        <w:tc>
          <w:tcPr>
            <w:tcW w:type="dxa" w:w="2340"/>
            <w:tcBorders>
              <w:top w:val="single" w:color="C9D1DA" w:sz="6"/>
              <w:left w:val="single" w:color="C9D1DA" w:sz="6"/>
              <w:bottom w:val="single" w:color="C9D1DA" w:sz="6"/>
              <w:right w:val="single" w:color="C9D1DA" w:sz="6"/>
            </w:tcBorders>
            <w:shd w:fill="1F3A5F" w:val="clear"/>
            <w:tcMar>
              <w:top w:type="dxa" w:w="100"/>
              <w:left w:type="dxa" w:w="160"/>
              <w:bottom w:type="dxa" w:w="100"/>
              <w:right w:type="dxa" w:w="120"/>
            </w:tcMar>
          </w:tcPr>
          <w:p>
            <w:r>
              <w:rPr>
                <w:b/>
                <w:bCs/>
                <w:color w:val="FFFFFF"/>
              </w:rPr>
              <w:t xml:space="preserve">Summary of changes</w:t>
            </w:r>
          </w:p>
        </w:tc>
      </w:tr>
      <w:tr>
        <w:tc>
          <w:tcPr>
            <w:tcBorders>
              <w:top w:val="single" w:color="C9D1DA" w:sz="6"/>
              <w:left w:val="single" w:color="C9D1DA" w:sz="6"/>
              <w:bottom w:val="single" w:color="C9D1DA" w:sz="6"/>
              <w:right w:val="single" w:color="C9D1DA" w:sz="6"/>
            </w:tcBorders>
            <w:shd w:fill="F4F6F9" w:val="clear"/>
            <w:tcMar>
              <w:top w:type="dxa" w:w="100"/>
              <w:left w:type="dxa" w:w="160"/>
              <w:bottom w:type="dxa" w:w="100"/>
              <w:right w:type="dxa" w:w="120"/>
            </w:tcMar>
          </w:tcPr>
          <w:p>
            <w:r>
              <w:t xml:space="preserve">1.0</w:t>
            </w:r>
          </w:p>
        </w:tc>
        <w:tc>
          <w:tcPr>
            <w:tcBorders>
              <w:top w:val="single" w:color="C9D1DA" w:sz="6"/>
              <w:left w:val="single" w:color="C9D1DA" w:sz="6"/>
              <w:bottom w:val="single" w:color="C9D1DA" w:sz="6"/>
              <w:right w:val="single" w:color="C9D1DA" w:sz="6"/>
            </w:tcBorders>
            <w:shd w:fill="F4F6F9" w:val="clear"/>
            <w:tcMar>
              <w:top w:type="dxa" w:w="100"/>
              <w:left w:type="dxa" w:w="160"/>
              <w:bottom w:type="dxa" w:w="100"/>
              <w:right w:type="dxa" w:w="120"/>
            </w:tcMar>
          </w:tcPr>
          <w:p>
            <w:r>
              <w:t xml:space="preserve">2026-06-25</w:t>
            </w:r>
          </w:p>
        </w:tc>
        <w:tc>
          <w:tcPr>
            <w:tcBorders>
              <w:top w:val="single" w:color="C9D1DA" w:sz="6"/>
              <w:left w:val="single" w:color="C9D1DA" w:sz="6"/>
              <w:bottom w:val="single" w:color="C9D1DA" w:sz="6"/>
              <w:right w:val="single" w:color="C9D1DA" w:sz="6"/>
            </w:tcBorders>
            <w:shd w:fill="F4F6F9" w:val="clear"/>
            <w:tcMar>
              <w:top w:type="dxa" w:w="100"/>
              <w:left w:type="dxa" w:w="160"/>
              <w:bottom w:type="dxa" w:w="100"/>
              <w:right w:type="dxa" w:w="120"/>
            </w:tcMar>
          </w:tcPr>
          <w:p>
            <w:r>
              <w:t xml:space="preserve">[Author]</w:t>
            </w:r>
          </w:p>
        </w:tc>
        <w:tc>
          <w:tcPr>
            <w:tcBorders>
              <w:top w:val="single" w:color="C9D1DA" w:sz="6"/>
              <w:left w:val="single" w:color="C9D1DA" w:sz="6"/>
              <w:bottom w:val="single" w:color="C9D1DA" w:sz="6"/>
              <w:right w:val="single" w:color="C9D1DA" w:sz="6"/>
            </w:tcBorders>
            <w:shd w:fill="F4F6F9" w:val="clear"/>
            <w:tcMar>
              <w:top w:type="dxa" w:w="100"/>
              <w:left w:type="dxa" w:w="160"/>
              <w:bottom w:type="dxa" w:w="100"/>
              <w:right w:type="dxa" w:w="120"/>
            </w:tcMar>
          </w:tcPr>
          <w:p>
            <w:r>
              <w:t xml:space="preserve">Initial version.</w:t>
            </w:r>
          </w:p>
        </w:tc>
      </w:tr>
      <w:tr>
        <w:tc>
          <w:tcPr>
            <w:tcBorders>
              <w:top w:val="single" w:color="C9D1DA" w:sz="6"/>
              <w:left w:val="single" w:color="C9D1DA" w:sz="6"/>
              <w:bottom w:val="single" w:color="C9D1DA" w:sz="6"/>
              <w:right w:val="single" w:color="C9D1DA" w:sz="6"/>
            </w:tcBorders>
            <w:tcMar>
              <w:top w:type="dxa" w:w="100"/>
              <w:left w:type="dxa" w:w="160"/>
              <w:bottom w:type="dxa" w:w="100"/>
              <w:right w:type="dxa" w:w="120"/>
            </w:tcMar>
          </w:tcPr>
          <w:p>
            <w:r>
              <w:t xml:space="preserve"> </w:t>
            </w:r>
          </w:p>
        </w:tc>
        <w:tc>
          <w:tcPr>
            <w:tcBorders>
              <w:top w:val="single" w:color="C9D1DA" w:sz="6"/>
              <w:left w:val="single" w:color="C9D1DA" w:sz="6"/>
              <w:bottom w:val="single" w:color="C9D1DA" w:sz="6"/>
              <w:right w:val="single" w:color="C9D1DA" w:sz="6"/>
            </w:tcBorders>
            <w:tcMar>
              <w:top w:type="dxa" w:w="100"/>
              <w:left w:type="dxa" w:w="160"/>
              <w:bottom w:type="dxa" w:w="100"/>
              <w:right w:type="dxa" w:w="120"/>
            </w:tcMar>
          </w:tcPr>
          <w:p>
            <w:r>
              <w:t xml:space="preserve"> </w:t>
            </w:r>
          </w:p>
        </w:tc>
        <w:tc>
          <w:tcPr>
            <w:tcBorders>
              <w:top w:val="single" w:color="C9D1DA" w:sz="6"/>
              <w:left w:val="single" w:color="C9D1DA" w:sz="6"/>
              <w:bottom w:val="single" w:color="C9D1DA" w:sz="6"/>
              <w:right w:val="single" w:color="C9D1DA" w:sz="6"/>
            </w:tcBorders>
            <w:tcMar>
              <w:top w:type="dxa" w:w="100"/>
              <w:left w:type="dxa" w:w="160"/>
              <w:bottom w:type="dxa" w:w="100"/>
              <w:right w:type="dxa" w:w="120"/>
            </w:tcMar>
          </w:tcPr>
          <w:p>
            <w:r>
              <w:t xml:space="preserve"> </w:t>
            </w:r>
          </w:p>
        </w:tc>
        <w:tc>
          <w:tcPr>
            <w:tcBorders>
              <w:top w:val="single" w:color="C9D1DA" w:sz="6"/>
              <w:left w:val="single" w:color="C9D1DA" w:sz="6"/>
              <w:bottom w:val="single" w:color="C9D1DA" w:sz="6"/>
              <w:right w:val="single" w:color="C9D1DA" w:sz="6"/>
            </w:tcBorders>
            <w:tcMar>
              <w:top w:type="dxa" w:w="100"/>
              <w:left w:type="dxa" w:w="160"/>
              <w:bottom w:type="dxa" w:w="100"/>
              <w:right w:type="dxa" w:w="120"/>
            </w:tcMar>
          </w:tcPr>
          <w:p>
            <w:r>
              <w:t xml:space="preserve"> </w:t>
            </w:r>
          </w:p>
        </w:tc>
      </w:tr>
    </w:tbl>
    <w:p>
      <w:pPr>
        <w:pStyle w:val="Caption"/>
        <w:spacing w:before="480"/>
      </w:pPr>
      <w:r>
        <w:rPr>
          <w:i/>
          <w:iCs/>
        </w:rPr>
        <w:t xml:space="preserve">Template provided by Privacy Navigator. This template is for general guidance only and is not legal advice. Review with appropriate stakeholders before adopting.</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color w:val="5A6675"/>
        <w:sz w:val="18"/>
        <w:szCs w:val="18"/>
      </w:rPr>
      <w:t xml:space="preserve">Privacy Navigator Template</w:t>
    </w:r>
    <w:r>
      <w:rPr>
        <w:color w:val="5A6675"/>
        <w:sz w:val="18"/>
        <w:szCs w:val="18"/>
      </w:rPr>
      <w:t xml:space="preserve">	Page </w:t>
    </w:r>
    <w:r>
      <w:rPr>
        <w:color w:val="5A6675"/>
        <w:sz w:val="18"/>
        <w:szCs w:val="18"/>
      </w:rPr>
      <w:fldChar w:fldCharType="begin"/>
      <w:instrText xml:space="preserve">PAGE</w:instrText>
      <w:fldChar w:fldCharType="separate"/>
      <w:fldChar w:fldCharType="end"/>
    </w:r>
    <w:r>
      <w:rPr>
        <w:color w:val="5A6675"/>
        <w:sz w:val="18"/>
        <w:szCs w:val="18"/>
      </w:rPr>
      <w:t xml:space="preserve"> of </w:t>
    </w:r>
    <w:r>
      <w:rPr>
        <w:color w:val="5A6675"/>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120" w:before="0"/>
    </w:pPr>
    <w:rPr>
      <w:rFonts w:ascii="Calibri" w:cs="Calibri" w:eastAsia="Calibri" w:hAnsi="Calibri"/>
      <w:b/>
      <w:bCs/>
      <w:color w:val="1F3A5F"/>
      <w:sz w:val="56"/>
      <w:szCs w:val="56"/>
    </w:rPr>
  </w:style>
  <w:style w:type="paragraph" w:styleId="Subtitle">
    <w:name w:val="Subtitle"/>
    <w:basedOn w:val="Normal"/>
    <w:next w:val="Normal"/>
    <w:qFormat/>
    <w:pPr>
      <w:spacing w:after="600" w:before="0"/>
    </w:pPr>
    <w:rPr>
      <w:rFonts w:ascii="Calibri" w:cs="Calibri" w:eastAsia="Calibri" w:hAnsi="Calibri"/>
      <w:i/>
      <w:iCs/>
      <w:color w:val="5A6675"/>
      <w:sz w:val="26"/>
      <w:szCs w:val="26"/>
    </w:rPr>
  </w:style>
  <w:style w:type="paragraph" w:styleId="Heading1">
    <w:name w:val="Heading 1"/>
    <w:basedOn w:val="Normal"/>
    <w:next w:val="Normal"/>
    <w:qFormat/>
    <w:pPr>
      <w:spacing w:after="160" w:before="360"/>
      <w:outlineLvl w:val="0"/>
    </w:pPr>
    <w:rPr>
      <w:rFonts w:ascii="Calibri" w:cs="Calibri" w:eastAsia="Calibri" w:hAnsi="Calibri"/>
      <w:b/>
      <w:bCs/>
      <w:color w:val="1F3A5F"/>
      <w:sz w:val="32"/>
      <w:szCs w:val="32"/>
    </w:rPr>
  </w:style>
  <w:style w:type="paragraph" w:styleId="Heading2">
    <w:name w:val="Heading 2"/>
    <w:basedOn w:val="Normal"/>
    <w:next w:val="Normal"/>
    <w:qFormat/>
    <w:pPr>
      <w:spacing w:after="120" w:before="280"/>
      <w:outlineLvl w:val="1"/>
    </w:pPr>
    <w:rPr>
      <w:rFonts w:ascii="Calibri" w:cs="Calibri" w:eastAsia="Calibri" w:hAnsi="Calibri"/>
      <w:b/>
      <w:bCs/>
      <w:color w:val="1F3A5F"/>
      <w:sz w:val="26"/>
      <w:szCs w:val="26"/>
    </w:rPr>
  </w:style>
  <w:style w:type="paragraph" w:styleId="Body">
    <w:name w:val="Body"/>
    <w:basedOn w:val="Normal"/>
    <w:next w:val="Normal"/>
    <w:pPr>
      <w:spacing w:after="120" w:line="300"/>
    </w:pPr>
    <w:rPr>
      <w:rFonts w:ascii="Calibri" w:cs="Calibri" w:eastAsia="Calibri" w:hAnsi="Calibri"/>
      <w:sz w:val="22"/>
      <w:szCs w:val="22"/>
    </w:rPr>
  </w:style>
  <w:style w:type="paragraph" w:styleId="Caption">
    <w:name w:val="Caption"/>
    <w:basedOn w:val="Normal"/>
    <w:next w:val="Normal"/>
    <w:pPr>
      <w:spacing w:after="120"/>
    </w:pPr>
    <w:rPr>
      <w:rFonts w:ascii="Calibri" w:cs="Calibri" w:eastAsia="Calibri" w:hAnsi="Calibri"/>
      <w:i/>
      <w:iCs/>
      <w:color w:val="5A6675"/>
      <w:sz w:val="18"/>
      <w:szCs w:val="1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Acceptable Use Policy</dc:title>
  <dc:creator>Privacy Navigator</dc:creator>
  <dc:description>Template provided by Privacy Navigator</dc:description>
  <cp:lastModifiedBy>Un-named</cp:lastModifiedBy>
  <cp:revision>1</cp:revision>
  <dcterms:created xsi:type="dcterms:W3CDTF">2026-06-25T23:15:10.175Z</dcterms:created>
  <dcterms:modified xsi:type="dcterms:W3CDTF">2026-06-25T23:15:10.175Z</dcterms:modified>
</cp:coreProperties>
</file>

<file path=docProps/custom.xml><?xml version="1.0" encoding="utf-8"?>
<Properties xmlns="http://schemas.openxmlformats.org/officeDocument/2006/custom-properties" xmlns:vt="http://schemas.openxmlformats.org/officeDocument/2006/docPropsVTypes"/>
</file>